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Кому: Мировым климатическим активистам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Тема: Подготовка к саммиту ООН по климату</w:t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Добро пожаловать на переговоры ООН по климату. Вы и ключевые представители других секторов были приглашены генеральным секретарем ООН, чтобы вместе найти эффективные методы борьбы с изменением климата.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Цель саммита — выработать план действий, который позволит удержать глобальное потепление на уровне менее 2°С по сравнению с доиндустриальными значениями, и стремиться к уровню 1,5°С. Данные целевые показатели официально зафиксированы в Парижском соглашении по климату. Результаты научных исследований говорят об одном: превышение этого уровня приведет к катастрофическим и необратимым последствиям, угрожающим здоровью, благополучию и даже жизни людей на всей планете.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 вашу группу входят крупные экологические организации и новые молодежные движения, которые вовлекают в свою работу миллионы людей по всему миру. В вашу группу также входят представители наиболее уязвимых сообществ, таких как малые островные государства и коренные народы. Именно они больше всего страдают от последствий изменения климата. Их возможности процветания и даже выживания напрямую зависят от того, получится ли ограничить глобальное потепление до 1,5 ° С по сравнению с доиндустриальным уровнем. На саммите вы представляете наше будущее, а также самых бедных и самых уязвимых людей на планете. 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u w:val="single"/>
          <w:rtl w:val="0"/>
        </w:rPr>
        <w:t xml:space="preserve">Приоритеты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вашей политики перечислены ниже. Тем не менее, вы можете предложить или заблокировать любые из имеющихся в модели мер:</w:t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1.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Ограничить повышение средней температуры уровнем менее 2°C и как можно ближе к 1,5°С.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2352675</wp:posOffset>
            </wp:positionH>
            <wp:positionV relativeFrom="paragraph">
              <wp:posOffset>142875</wp:posOffset>
            </wp:positionV>
            <wp:extent cx="1785938" cy="705663"/>
            <wp:effectExtent b="0" l="0" r="0" t="0"/>
            <wp:wrapSquare wrapText="bothSides" distB="114300" distT="114300" distL="114300" distR="114300"/>
            <wp:docPr id="2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85938" cy="7056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Мир, который будет на 2 градуса теплее, больше всего повлияет на сегодняшних молодых людей и уязвимые сообщества. Они меньше всего способствовали изменению климата, но именно они больше всего пострадают от экстремальных погодных катаклизмов, частых наводнений, засух, аномальной жары и кризисов в области общественного здравоохранения. Достижение соглашения о максимально возможном сокращении выбросов парниковых газов в кратчайшие сроки смягчит последствия изменения климата для жителей развивающихся стран, коренного населения, нуждающихся и молодежи.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2. Добиться 100% возобновляемой энергии как можно скорее за счет высоких цен на углерод, налогов на ископаемое топливо и субсидий для возобновляемых источников энергии. 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3305175</wp:posOffset>
            </wp:positionH>
            <wp:positionV relativeFrom="paragraph">
              <wp:posOffset>276225</wp:posOffset>
            </wp:positionV>
            <wp:extent cx="1828800" cy="581025"/>
            <wp:effectExtent b="0" l="0" r="0" t="0"/>
            <wp:wrapSquare wrapText="bothSides" distB="114300" distT="114300" distL="114300" distR="114300"/>
            <wp:docPr id="5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581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923925</wp:posOffset>
            </wp:positionH>
            <wp:positionV relativeFrom="paragraph">
              <wp:posOffset>228600</wp:posOffset>
            </wp:positionV>
            <wp:extent cx="1857375" cy="485775"/>
            <wp:effectExtent b="0" l="0" r="0" t="0"/>
            <wp:wrapSquare wrapText="bothSides" distB="114300" distT="114300" distL="114300" distR="114300"/>
            <wp:docPr id="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485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Выбросы от ископаемого топлива (уголь, нефть, природный газ) — это самый большой вклад в изменение климата. Миру нужно сократить добычу ископаемого топлива немедленно и оставить уголь в земле. </w:t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Экономисты сходятся во мнении, что если установить цену на выбросы CO</w:t>
      </w:r>
      <w:r w:rsidDel="00000000" w:rsidR="00000000" w:rsidRPr="00000000">
        <w:rPr>
          <w:rFonts w:ascii="Helvetica Neue" w:cs="Helvetica Neue" w:eastAsia="Helvetica Neue" w:hAnsi="Helvetica Neue"/>
          <w:vertAlign w:val="subscript"/>
          <w:rtl w:val="0"/>
        </w:rPr>
        <w:t xml:space="preserve">2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, которая отражала бы их экологические и социальные последствия (например, 50 долларов США и выше за тонну CO</w:t>
      </w:r>
      <w:r w:rsidDel="00000000" w:rsidR="00000000" w:rsidRPr="00000000">
        <w:rPr>
          <w:rFonts w:ascii="Helvetica Neue" w:cs="Helvetica Neue" w:eastAsia="Helvetica Neue" w:hAnsi="Helvetica Neue"/>
          <w:vertAlign w:val="subscript"/>
          <w:rtl w:val="0"/>
        </w:rPr>
        <w:t xml:space="preserve">2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), то это будет лучшим способом снизить глобальные выбросы. Вы также можете рассмотреть возможность субсидирования возобновляемых источников энергии и / или налогообложение и регулирование добычи угля, нефти и газа.</w:t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3. Уменьшить вырубку лесов.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2052638</wp:posOffset>
            </wp:positionH>
            <wp:positionV relativeFrom="paragraph">
              <wp:posOffset>238125</wp:posOffset>
            </wp:positionV>
            <wp:extent cx="1838325" cy="600075"/>
            <wp:effectExtent b="0" l="0" r="0" t="0"/>
            <wp:wrapSquare wrapText="bothSides" distB="114300" distT="114300" distL="114300" distR="11430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6000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Лесов в мире становится все меньше. Вырубка лесов в настоящее время отвечает за 15% выбросов парниковых газов. Защитите леса, которые еще остались, и людей, которые живут в них или полагаются на них, включая коренное население. Защита лесов также сохранит запасы пресной воды, природные ресурсы и биоразнообразие.</w:t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4. Будьте внимательны к любым предложениям на саммите, которые могут угрожать глобальному производству продуктов питания и земельным правам.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-180974</wp:posOffset>
            </wp:positionH>
            <wp:positionV relativeFrom="paragraph">
              <wp:posOffset>195263</wp:posOffset>
            </wp:positionV>
            <wp:extent cx="1876425" cy="638175"/>
            <wp:effectExtent b="0" l="0" r="0" t="0"/>
            <wp:wrapSquare wrapText="bothSides" distB="114300" distT="114300" distL="114300" distR="11430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38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4476750</wp:posOffset>
            </wp:positionH>
            <wp:positionV relativeFrom="paragraph">
              <wp:posOffset>185738</wp:posOffset>
            </wp:positionV>
            <wp:extent cx="1933575" cy="666750"/>
            <wp:effectExtent b="0" l="0" r="0" t="0"/>
            <wp:wrapSquare wrapText="bothSides" distB="114300" distT="114300" distL="114300" distR="11430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66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2081213</wp:posOffset>
            </wp:positionH>
            <wp:positionV relativeFrom="paragraph">
              <wp:posOffset>190500</wp:posOffset>
            </wp:positionV>
            <wp:extent cx="1790700" cy="666750"/>
            <wp:effectExtent b="0" l="0" r="0" t="0"/>
            <wp:wrapSquare wrapText="bothSides" distB="114300" distT="114300" distL="114300" distR="11430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6667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Крупномасштабное внедрение таких инициатив как лесонасаждения, производство биотоплива и технологическое удаление углерода (например, биоэнергетика с улавливанием и хранением углерода (BECCS — bioenergy with carbon capture and storage)) потребует больших площадей земли. А это может создать угрозу производству продуктов питания и способствовать вытеснению коренного и бедного населения с территорий, на которых они проживают. Обсудите, какие площади земли необходимы для таких решений. </w:t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5.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Вступайте в переговоры с другими группами и призывайте их к решительным действиям.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2505075</wp:posOffset>
            </wp:positionH>
            <wp:positionV relativeFrom="paragraph">
              <wp:posOffset>123825</wp:posOffset>
            </wp:positionV>
            <wp:extent cx="933450" cy="733425"/>
            <wp:effectExtent b="0" l="0" r="0" t="0"/>
            <wp:wrapSquare wrapText="bothSides" distB="114300" distT="114300" distL="114300" distR="11430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334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Как независимые активисты вы не связаны корыстными интересами. Но у вас не так много власти по сравнению с правительствами и угольной или нефтяной промышленностью. Эти группы будут пытаться выставить вас и людей, которых вы представляете наивными и мало информированными. Они попытаются поставить под сомнение науку о климате, подчеркнув ее неопределенность, следуя той же схеме, которую табачная промышленность успешно использовала в течение многих лет чтобы запутать общественность и отсрочить любые действия. Используйте любую ненасильственную тактику, которую считаете подходящей, чтобы привлечь внимание людей у власти. Обсудите возможность мирных демонстраций и страстные выступления. Берите моральным превосходством и напомните людям, что вы сражаетесь за мир, в который может процветать каждый ребенок и каждый человек.</w:t>
      </w:r>
    </w:p>
    <w:p w:rsidR="00000000" w:rsidDel="00000000" w:rsidP="00000000" w:rsidRDefault="00000000" w:rsidRPr="00000000" w14:paraId="00000042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both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Контекст </w:t>
      </w:r>
    </w:p>
    <w:p w:rsidR="00000000" w:rsidDel="00000000" w:rsidP="00000000" w:rsidRDefault="00000000" w:rsidRPr="00000000" w14:paraId="00000047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Климатическое движение растет. Научный консенсус ясен: изменение климата происходит прямо сейчас, и оно вызвано в первую очередь деятельностью человека. Если его не остановить, это будет иметь разрушительные последствия для нашего благополучия, здоровья и жизни. Сегодня именно молодые люди потеряют больше всего. Они родились во времена экономики ископаемого топлива, которую они не создавали и не выбирали, но она грозит оставить их в нищете и опасности, в мире без богатого разнообразия растений и животных, которыми наслаждались прошлые поколения.</w:t>
      </w:r>
    </w:p>
    <w:p w:rsidR="00000000" w:rsidDel="00000000" w:rsidP="00000000" w:rsidRDefault="00000000" w:rsidRPr="00000000" w14:paraId="00000049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Изменение климата — это, по сути, вопрос справедливости. Чем раньше все предприятия, потребители и страны смогут сократить выбросы, тем больше у всех нас шансов добиться успеха, и тем легче будет переходный период.</w:t>
      </w:r>
    </w:p>
    <w:p w:rsidR="00000000" w:rsidDel="00000000" w:rsidP="00000000" w:rsidRDefault="00000000" w:rsidRPr="00000000" w14:paraId="0000004E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Сокращение выбросов парниковых газов принесет пользу общественному здравоохранению и помощь в решении многих социальных проблем, включая улучшение качества воздуха и воды, энергетическую и продовольственную безопасность, улучшение здоровья, новые рабочие места, бόльшую устойчивость и более экологичные города. </w:t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Ограничение потепления на 1,5°C, а не на 2°C, спасет более 100 миллионов человек от нехватки воды, до 2 миллиардов человек — от последствий аномальной жары, а многие виды растений и животных — от риска исчезновения, связанного с изменением климата. Действия по достижению этих климатических результатов могут принести совокупные глобальные выгоды в размере более 20 триллионов долларов США, одновременно уменьшая глобальное экономическое неравенство. Межправительственная группа экспертов по изменению климата (МГЭИК) дает понять, что такое преобразование «возможно в рамках законов физики и химии», и описывает сценарии, которые могут достичь этой цели с помощью современных технологий (</w:t>
      </w:r>
      <w:hyperlink r:id="rId14">
        <w:r w:rsidDel="00000000" w:rsidR="00000000" w:rsidRPr="00000000">
          <w:rPr>
            <w:rFonts w:ascii="Helvetica Neue" w:cs="Helvetica Neue" w:eastAsia="Helvetica Neue" w:hAnsi="Helvetica Neue"/>
            <w:color w:val="1155cc"/>
            <w:u w:val="single"/>
            <w:rtl w:val="0"/>
          </w:rPr>
          <w:t xml:space="preserve">https://www.ipcc.ch/sr15/</w:t>
        </w:r>
      </w:hyperlink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).</w:t>
      </w:r>
    </w:p>
    <w:p w:rsidR="00000000" w:rsidDel="00000000" w:rsidP="00000000" w:rsidRDefault="00000000" w:rsidRPr="00000000" w14:paraId="00000052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Последствия изменения климата не будут одинаковыми для всех. Великая несправедливость заключается в том, что люди, которые внесли наименьший вклад в глобальное потепление, пострадают больше всего и будут иметь меньше всего ресурсов и инфраструктуры для адаптации. К наиболее уязвимым регионам мира относятся страны Африки к югу от Сахары, южная и юго-восточная Азия, Латинская Америка и островные государства в Тихом океане и во всем мире. Многие развивающиеся страны в значительной степени зависят от чувствительных к климату секторов, таких как сельское хозяйство, лесное хозяйство и туризм. В развитых странах нуждающиеся, фермеры и другие уязвимые группы населения принимают на себя основной объем климатических рисков.</w:t>
      </w:r>
    </w:p>
    <w:p w:rsidR="00000000" w:rsidDel="00000000" w:rsidP="00000000" w:rsidRDefault="00000000" w:rsidRPr="00000000" w14:paraId="00000054">
      <w:pPr>
        <w:spacing w:line="240" w:lineRule="auto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ind w:firstLine="720"/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Перед миром стоит проблема беспрецедентного масштаба. Удачи. Будущее зависит от вашего успеха. 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sectPr>
      <w:headerReference r:id="rId15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spacing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w:drawing>
        <wp:inline distB="114300" distT="114300" distL="114300" distR="114300">
          <wp:extent cx="5943600" cy="738188"/>
          <wp:effectExtent b="0" l="0" r="0" t="0"/>
          <wp:docPr id="6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0" l="0" r="0" t="35795"/>
                  <a:stretch>
                    <a:fillRect/>
                  </a:stretch>
                </pic:blipFill>
                <pic:spPr>
                  <a:xfrm>
                    <a:off x="0" y="0"/>
                    <a:ext cx="5943600" cy="7381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8.png"/><Relationship Id="rId10" Type="http://schemas.openxmlformats.org/officeDocument/2006/relationships/image" Target="media/image2.png"/><Relationship Id="rId13" Type="http://schemas.openxmlformats.org/officeDocument/2006/relationships/image" Target="media/image3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header" Target="header1.xml"/><Relationship Id="rId14" Type="http://schemas.openxmlformats.org/officeDocument/2006/relationships/hyperlink" Target="https://www.ipcc.ch/sr15/" TargetMode="External"/><Relationship Id="rId5" Type="http://schemas.openxmlformats.org/officeDocument/2006/relationships/styles" Target="styles.xml"/><Relationship Id="rId6" Type="http://schemas.openxmlformats.org/officeDocument/2006/relationships/image" Target="media/image9.png"/><Relationship Id="rId7" Type="http://schemas.openxmlformats.org/officeDocument/2006/relationships/image" Target="media/image4.pn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